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32"/>
        </w:rPr>
        <w:t>Artificial Intelligence (AI) and Authorship Policy</w:t>
      </w:r>
    </w:p>
    <w:p>
      <w:pPr>
        <w:jc w:val="center"/>
      </w:pPr>
      <w:r>
        <w:rPr>
          <w:rFonts w:ascii="Arial" w:hAnsi="Arial"/>
          <w:i/>
          <w:sz w:val="24"/>
        </w:rPr>
        <w:t>Journal "Reproductive Endocrinology"</w:t>
      </w:r>
    </w:p>
    <w:p>
      <w:r>
        <w:rPr>
          <w:rFonts w:ascii="Arial" w:hAnsi="Arial"/>
          <w:b/>
          <w:sz w:val="26"/>
        </w:rPr>
        <w:t>General Provisions</w:t>
      </w:r>
    </w:p>
    <w:p>
      <w:pPr/>
      <w:r>
        <w:t>The editorial board of the journal "Reproductive Endocrinology" recognizes that modern artificial intelligence (AI) technologies, including large language models (LLMs), generative AI systems, automated text analysis tools, translation, editing, statistical processing systems, and image generation technologies may be used in scientific work and editorial preparation of manuscripts.</w:t>
      </w:r>
    </w:p>
    <w:p>
      <w:pPr/>
      <w:r>
        <w:t>At the same time, the journal adheres to the principle that the use of AI does not exempt authors, reviewers, or editors from personal responsibility for the accuracy, reliability, ethics, and scientific integrity of published materials.</w:t>
      </w:r>
    </w:p>
    <w:p>
      <w:pPr/>
      <w:r>
        <w:t>The journal’s policy is based on ICMJE recommendations, international standards of academic ethics, and principles of transparency in scientific communication.</w:t>
      </w:r>
    </w:p>
    <w:p>
      <w:r>
        <w:rPr>
          <w:rFonts w:ascii="Arial" w:hAnsi="Arial"/>
          <w:b/>
          <w:sz w:val="26"/>
        </w:rPr>
        <w:t>1. Fundamental Principles</w:t>
      </w:r>
    </w:p>
    <w:p>
      <w:pPr/>
      <w:r>
        <w:t>1.1. AI systems and generative technologies cannot be recognized as authors of scientific works.</w:t>
      </w:r>
    </w:p>
    <w:p>
      <w:pPr/>
      <w:r>
        <w:t>1.2. Authorship requires intellectual contribution, critical analysis, responsibility for results, and the ability to respond to editorial comments and inquiries.</w:t>
      </w:r>
    </w:p>
    <w:p>
      <w:pPr/>
      <w:r>
        <w:t>1.3. All decisions regarding manuscript content, interpretation of results, clinical conclusions, and scientific statements must be made exclusively by humans.</w:t>
      </w:r>
    </w:p>
    <w:p>
      <w:pPr/>
      <w:r>
        <w:t>1.4. The use of AI must be transparent, controlled, and ethically justified.</w:t>
      </w:r>
    </w:p>
    <w:p>
      <w:r>
        <w:rPr>
          <w:rFonts w:ascii="Arial" w:hAnsi="Arial"/>
          <w:b/>
          <w:sz w:val="26"/>
        </w:rPr>
        <w:t>2. Use of AI by Authors</w:t>
      </w:r>
    </w:p>
    <w:p>
      <w:pPr/>
      <w:r>
        <w:t>Authors may use AI tools for language editing, translation, formatting, manuscript structuring, statistical support, and the creation of supplementary graphical elements, provided that such use is properly disclosed.</w:t>
      </w:r>
    </w:p>
    <w:p>
      <w:pPr/>
      <w:r>
        <w:t>Authors are required to inform the editorial office about the use of generative AI or AI-assisted technologies during manuscript preparation.</w:t>
      </w:r>
    </w:p>
    <w:p>
      <w:pPr/>
      <w:r>
        <w:t>The following are not permitted:</w:t>
        <w:br/>
        <w:t>• listing AI as an author or co-author;</w:t>
        <w:br/>
        <w:t>• creation of fabricated data, results, or references;</w:t>
        <w:br/>
        <w:t>• concealed plagiarism;</w:t>
        <w:br/>
        <w:t>• automatic generation of scientific conclusions without critical human verification.</w:t>
      </w:r>
    </w:p>
    <w:p>
      <w:r>
        <w:rPr>
          <w:rFonts w:ascii="Arial" w:hAnsi="Arial"/>
          <w:b/>
          <w:sz w:val="26"/>
        </w:rPr>
        <w:t>3. Authors’ Responsibility</w:t>
      </w:r>
    </w:p>
    <w:p>
      <w:pPr/>
      <w:r>
        <w:t>Authors bear full responsibility for the accuracy of information, correctness of citations, absence of plagiarism, validity of statistical analysis, and ethical use of AI.</w:t>
      </w:r>
    </w:p>
    <w:p>
      <w:pPr/>
      <w:r>
        <w:t>Authors should understand that AI systems may generate inaccurate information, fabricate references, and make errors in clinical or scientific conclusions.</w:t>
      </w:r>
    </w:p>
    <w:p>
      <w:r>
        <w:rPr>
          <w:rFonts w:ascii="Arial" w:hAnsi="Arial"/>
          <w:b/>
          <w:sz w:val="26"/>
        </w:rPr>
        <w:t>4. Use of AI by Reviewers</w:t>
      </w:r>
    </w:p>
    <w:p>
      <w:pPr/>
      <w:r>
        <w:t>Manuscripts submitted to the journal are confidential documents.</w:t>
      </w:r>
    </w:p>
    <w:p>
      <w:pPr/>
      <w:r>
        <w:t>Reviewers are prohibited from uploading manuscripts or their parts into open generative AI systems or using services that may store submitted materials for model training purposes.</w:t>
      </w:r>
    </w:p>
    <w:p>
      <w:pPr/>
      <w:r>
        <w:t>Limited use of AI is permitted only for grammar checking and stylistic improvement of the reviewer’s own text.</w:t>
      </w:r>
    </w:p>
    <w:p>
      <w:r>
        <w:rPr>
          <w:rFonts w:ascii="Arial" w:hAnsi="Arial"/>
          <w:b/>
          <w:sz w:val="26"/>
        </w:rPr>
        <w:t>5. Use of AI by the Editorial Office</w:t>
      </w:r>
    </w:p>
    <w:p>
      <w:pPr/>
      <w:r>
        <w:t>The editorial office may use AI tools for technical editing, language checking, structural text analysis, and optimization of editorial workflows.</w:t>
      </w:r>
    </w:p>
    <w:p>
      <w:pPr/>
      <w:r>
        <w:t>Editorial decisions are made exclusively by humans. AI cannot replace editorial expertise.</w:t>
      </w:r>
    </w:p>
    <w:p>
      <w:r>
        <w:rPr>
          <w:rFonts w:ascii="Arial" w:hAnsi="Arial"/>
          <w:b/>
          <w:sz w:val="26"/>
        </w:rPr>
        <w:t>6. Transparency and Research Integrity</w:t>
      </w:r>
    </w:p>
    <w:p>
      <w:pPr/>
      <w:r>
        <w:t>Undisclosed or concealed use of generative AI may be regarded as a violation of editorial ethics and may result in manuscript rejection, editorial investigation, or article retraction.</w:t>
      </w:r>
    </w:p>
    <w:p>
      <w:r>
        <w:rPr>
          <w:rFonts w:ascii="Arial" w:hAnsi="Arial"/>
          <w:b/>
          <w:sz w:val="26"/>
        </w:rPr>
        <w:t>7. Policy on Images and Visual Content</w:t>
      </w:r>
    </w:p>
    <w:p>
      <w:pPr/>
      <w:r>
        <w:t>If AI is used to create illustrations, diagrams, graphical elements, or visualizations, authors must explicitly disclose this to the editorial office and confirm the absence of copyright violations.</w:t>
      </w:r>
    </w:p>
    <w:p>
      <w:pPr/>
      <w:r>
        <w:t>The use of generative AI to create or modify clinical images or diagnostic data without clear disclosure is unacceptable.</w:t>
      </w:r>
    </w:p>
    <w:p>
      <w:r>
        <w:rPr>
          <w:rFonts w:ascii="Arial" w:hAnsi="Arial"/>
          <w:b/>
          <w:sz w:val="26"/>
        </w:rPr>
        <w:t>8. Final Provisions</w:t>
      </w:r>
    </w:p>
    <w:p>
      <w:pPr/>
      <w:r>
        <w:t>The editorial board of the journal "Reproductive Endocrinology" supports responsible and ethical use of modern digital technologies, including artificial intelligence, provided that the principles of transparency, scientific integrity, and professional responsibility are respected.</w:t>
      </w:r>
    </w:p>
    <w:p>
      <w:pPr/>
      <w:r>
        <w:t>This policy may be updated in accordance with the development of international standards and AI technologies.</w:t>
      </w:r>
    </w:p>
    <w:p>
      <w:r>
        <w:rPr>
          <w:b/>
          <w:sz w:val="26"/>
        </w:rPr>
        <w:t>Recommended International Sources</w:t>
      </w:r>
    </w:p>
    <w:p>
      <w:r>
        <w:t>https://www.icmje.org/recommendations/browse/artificial-intelligence/ai-use-by-authors.html</w:t>
      </w:r>
    </w:p>
    <w:p>
      <w:r>
        <w:t>https://www.icmje.org/recommendations/browse/artificial-intelligence/ai-use-by-reviewers.html</w:t>
      </w:r>
    </w:p>
    <w:p>
      <w:r>
        <w:t>https://www.icmje.org/recommendations/browse/artificial-intelligence/ai-use-by-editors.html</w:t>
      </w:r>
    </w:p>
    <w:p>
      <w:r>
        <w:t>https://link.springer.com/brands/springer/journal-policies#Artificial%20intelligence%20(AI)</w:t>
      </w:r>
    </w:p>
    <w:p>
      <w:r>
        <w:t>https://www.elsevier.com/about/policies-and-standards/generative-ai-policies-for-journals</w:t>
      </w:r>
    </w:p>
    <w:p>
      <w:r>
        <w:t>https://www.elsevier.com/about/policies-and-standards/the-use-of-generative-ai-and-ai-assisted-technologies-in-writing-for-elsevier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